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BCD5B" w14:textId="77777777" w:rsidR="000E3DF4" w:rsidRDefault="000E3DF4" w:rsidP="0025446B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</w:rPr>
      </w:pPr>
      <w:r>
        <w:rPr>
          <w:rFonts w:ascii="Times" w:eastAsia="Times New Roman" w:hAnsi="Times" w:cs="Times New Roman"/>
          <w:b/>
          <w:bCs/>
          <w:sz w:val="27"/>
          <w:szCs w:val="27"/>
        </w:rPr>
        <w:t xml:space="preserve">Règlement LNR </w:t>
      </w:r>
    </w:p>
    <w:p w14:paraId="77D21C08" w14:textId="77777777" w:rsidR="0025446B" w:rsidRPr="0025446B" w:rsidRDefault="0025446B" w:rsidP="0025446B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</w:rPr>
      </w:pPr>
      <w:r w:rsidRPr="0025446B">
        <w:rPr>
          <w:rFonts w:ascii="Times" w:eastAsia="Times New Roman" w:hAnsi="Times" w:cs="Times New Roman"/>
          <w:b/>
          <w:bCs/>
          <w:sz w:val="27"/>
          <w:szCs w:val="27"/>
        </w:rPr>
        <w:t>Dispositions relatives aux paris sportifs en ligne</w:t>
      </w:r>
    </w:p>
    <w:p w14:paraId="528A6866" w14:textId="77777777" w:rsidR="0025446B" w:rsidRPr="0025446B" w:rsidRDefault="0025446B" w:rsidP="0025446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5446B">
        <w:rPr>
          <w:rFonts w:ascii="Times" w:hAnsi="Times" w:cs="Times New Roman"/>
          <w:b/>
          <w:bCs/>
          <w:sz w:val="20"/>
          <w:szCs w:val="20"/>
        </w:rPr>
        <w:t>Article 100 - Mises</w:t>
      </w:r>
      <w:r w:rsidRPr="0025446B">
        <w:rPr>
          <w:rFonts w:ascii="Times" w:hAnsi="Times" w:cs="Times New Roman"/>
          <w:sz w:val="20"/>
          <w:szCs w:val="20"/>
        </w:rPr>
        <w:br/>
      </w:r>
      <w:r w:rsidRPr="0025446B">
        <w:rPr>
          <w:rFonts w:ascii="Times" w:hAnsi="Times" w:cs="Times New Roman"/>
          <w:sz w:val="20"/>
          <w:szCs w:val="20"/>
        </w:rPr>
        <w:br/>
        <w:t>Les acteurs d’une compétition sportive et/ou d’une rencontre organisées ou autorisée par la LNR ne peuvent engager sur ladite compétition et/ou rencontre, directement ou par personne interposée, de mises au sens de l’article 10-3° de la loi n° 2010-476 du 12 mai 2010 relative à l’ouverture à la concurrence et à la régulation du secteur des jeux d’argent et de hasard en ligne, dès lors qu’il y sont intéressés, notamment du fait de leur participation ou d’un lien de quelque nature qu’il soit avec cette compétition sportive et/ou rencontre.</w:t>
      </w:r>
      <w:r w:rsidRPr="0025446B">
        <w:rPr>
          <w:rFonts w:ascii="Times" w:hAnsi="Times" w:cs="Times New Roman"/>
          <w:sz w:val="20"/>
          <w:szCs w:val="20"/>
        </w:rPr>
        <w:br/>
      </w:r>
      <w:r w:rsidRPr="0025446B">
        <w:rPr>
          <w:rFonts w:ascii="Times" w:hAnsi="Times" w:cs="Times New Roman"/>
          <w:sz w:val="20"/>
          <w:szCs w:val="20"/>
        </w:rPr>
        <w:br/>
        <w:t>Cette interdiction porte sur les supports de paris que sont les compétitions organisées ou autorisées par la FFR et la LNR.</w:t>
      </w:r>
      <w:r w:rsidRPr="0025446B">
        <w:rPr>
          <w:rFonts w:ascii="Times" w:hAnsi="Times" w:cs="Times New Roman"/>
          <w:sz w:val="20"/>
          <w:szCs w:val="20"/>
        </w:rPr>
        <w:br/>
      </w:r>
      <w:r w:rsidRPr="0025446B">
        <w:rPr>
          <w:rFonts w:ascii="Times" w:hAnsi="Times" w:cs="Times New Roman"/>
          <w:sz w:val="20"/>
          <w:szCs w:val="20"/>
        </w:rPr>
        <w:br/>
        <w:t> </w:t>
      </w:r>
      <w:r w:rsidRPr="0025446B">
        <w:rPr>
          <w:rFonts w:ascii="Times" w:hAnsi="Times" w:cs="Times New Roman"/>
          <w:sz w:val="20"/>
          <w:szCs w:val="20"/>
        </w:rPr>
        <w:br/>
      </w:r>
      <w:r w:rsidRPr="0025446B">
        <w:rPr>
          <w:rFonts w:ascii="Times" w:hAnsi="Times" w:cs="Times New Roman"/>
          <w:sz w:val="20"/>
          <w:szCs w:val="20"/>
        </w:rPr>
        <w:br/>
      </w:r>
      <w:r w:rsidRPr="0025446B">
        <w:rPr>
          <w:rFonts w:ascii="Times" w:hAnsi="Times" w:cs="Times New Roman"/>
          <w:b/>
          <w:bCs/>
          <w:sz w:val="20"/>
          <w:szCs w:val="20"/>
        </w:rPr>
        <w:t>Article 101 – Divulgation d’informations</w:t>
      </w:r>
      <w:r w:rsidRPr="0025446B">
        <w:rPr>
          <w:rFonts w:ascii="Times" w:hAnsi="Times" w:cs="Times New Roman"/>
          <w:sz w:val="20"/>
          <w:szCs w:val="20"/>
        </w:rPr>
        <w:br/>
      </w:r>
      <w:r w:rsidRPr="0025446B">
        <w:rPr>
          <w:rFonts w:ascii="Times" w:hAnsi="Times" w:cs="Times New Roman"/>
          <w:sz w:val="20"/>
          <w:szCs w:val="20"/>
        </w:rPr>
        <w:br/>
        <w:t>Les acteurs d’une compétition sportive et/ou d’une rencontre organisée au autorisée par la LNR ne peuvent communiquer aux tiers d’informations privilégiées sur ladite compétition et/ou rencontre, obtenues à l’occasion de leur profession ou de leurs fonctions, en vue de réaliser ou de permettre de réaliser une opération de pari en ligne sur ladite compétition et/ou rencontre, au sens des articles 4 et 10-1° de la loi n° 2010-476 du 12 mai 2010 relative à l’ouverture à la concurrence et à la régulation du secteur des jeux d’argent et hasard en ligne, avant que le public ait connaissance de ces informations.</w:t>
      </w:r>
      <w:r w:rsidRPr="0025446B">
        <w:rPr>
          <w:rFonts w:ascii="Times" w:hAnsi="Times" w:cs="Times New Roman"/>
          <w:sz w:val="20"/>
          <w:szCs w:val="20"/>
        </w:rPr>
        <w:br/>
      </w:r>
      <w:r w:rsidRPr="0025446B">
        <w:rPr>
          <w:rFonts w:ascii="Times" w:hAnsi="Times" w:cs="Times New Roman"/>
          <w:sz w:val="20"/>
          <w:szCs w:val="20"/>
        </w:rPr>
        <w:br/>
        <w:t> </w:t>
      </w:r>
      <w:r w:rsidRPr="0025446B">
        <w:rPr>
          <w:rFonts w:ascii="Times" w:hAnsi="Times" w:cs="Times New Roman"/>
          <w:sz w:val="20"/>
          <w:szCs w:val="20"/>
        </w:rPr>
        <w:br/>
      </w:r>
      <w:r w:rsidRPr="0025446B">
        <w:rPr>
          <w:rFonts w:ascii="Times" w:hAnsi="Times" w:cs="Times New Roman"/>
          <w:sz w:val="20"/>
          <w:szCs w:val="20"/>
        </w:rPr>
        <w:br/>
      </w:r>
      <w:r w:rsidRPr="0025446B">
        <w:rPr>
          <w:rFonts w:ascii="Times" w:hAnsi="Times" w:cs="Times New Roman"/>
          <w:b/>
          <w:bCs/>
          <w:sz w:val="20"/>
          <w:szCs w:val="20"/>
        </w:rPr>
        <w:t>Article 102 – Acteurs d’une compétition sportive et/ou d’une rencontre</w:t>
      </w:r>
      <w:r w:rsidRPr="0025446B">
        <w:rPr>
          <w:rFonts w:ascii="Times" w:hAnsi="Times" w:cs="Times New Roman"/>
          <w:sz w:val="20"/>
          <w:szCs w:val="20"/>
        </w:rPr>
        <w:br/>
      </w:r>
      <w:r w:rsidRPr="0025446B">
        <w:rPr>
          <w:rFonts w:ascii="Times" w:hAnsi="Times" w:cs="Times New Roman"/>
          <w:sz w:val="20"/>
          <w:szCs w:val="20"/>
        </w:rPr>
        <w:br/>
        <w:t xml:space="preserve">Pour l’application des dispositions du présent chapitre, la notion d’acteurs de la compétition et/ou de la rencontre organisées ou autorisées par la LNR s’entend de toute personne licenciée ou affiliée auprès de la FFR et qui participe activement à ladite compétition et/ou rencontre organisée ou autorisée par la LNR et ouverte aux paris en ligne. </w:t>
      </w:r>
    </w:p>
    <w:p w14:paraId="22D3F6E2" w14:textId="77777777" w:rsidR="0025446B" w:rsidRPr="0025446B" w:rsidRDefault="0025446B" w:rsidP="0025446B">
      <w:pPr>
        <w:rPr>
          <w:rFonts w:ascii="Times" w:eastAsia="Times New Roman" w:hAnsi="Times" w:cs="Times New Roman"/>
          <w:sz w:val="20"/>
          <w:szCs w:val="20"/>
        </w:rPr>
      </w:pPr>
      <w:bookmarkStart w:id="0" w:name="_GoBack"/>
      <w:bookmarkEnd w:id="0"/>
      <w:r>
        <w:rPr>
          <w:rFonts w:ascii="Times" w:eastAsia="Times New Roman" w:hAnsi="Times" w:cs="Times New Roman"/>
          <w:noProof/>
          <w:sz w:val="20"/>
          <w:szCs w:val="20"/>
          <w:lang w:val="en-US"/>
        </w:rPr>
        <w:drawing>
          <wp:inline distT="0" distB="0" distL="0" distR="0" wp14:anchorId="48803A2E" wp14:editId="7A44DA83">
            <wp:extent cx="13335" cy="13335"/>
            <wp:effectExtent l="0" t="0" r="0" b="0"/>
            <wp:docPr id="1" name="Picture 1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3102C" w14:textId="77777777" w:rsidR="00693BAE" w:rsidRDefault="00693BAE"/>
    <w:sectPr w:rsidR="00693BAE" w:rsidSect="00E30B2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6B"/>
    <w:rsid w:val="000E3DF4"/>
    <w:rsid w:val="0025446B"/>
    <w:rsid w:val="00693BAE"/>
    <w:rsid w:val="00E3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9C68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5446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5446B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5446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4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46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5446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5446B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5446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4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46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1569</Characters>
  <Application>Microsoft Macintosh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reymond jefff</dc:creator>
  <cp:keywords/>
  <dc:description/>
  <cp:lastModifiedBy>reymond jefff</cp:lastModifiedBy>
  <cp:revision>2</cp:revision>
  <dcterms:created xsi:type="dcterms:W3CDTF">2013-06-21T13:58:00Z</dcterms:created>
  <dcterms:modified xsi:type="dcterms:W3CDTF">2013-08-21T09:06:00Z</dcterms:modified>
</cp:coreProperties>
</file>