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024AF" w14:textId="77777777" w:rsidR="00FB1AA5" w:rsidRDefault="00FB1AA5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LNH </w:t>
      </w:r>
    </w:p>
    <w:p w14:paraId="53DC29A9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en-US"/>
        </w:rPr>
        <w:t xml:space="preserve"> DISPOSITIONS RELATIVES AUX PARIS SPORTIFS</w:t>
      </w:r>
    </w:p>
    <w:p w14:paraId="40371B4D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Article 5311 : Préambule</w:t>
      </w:r>
    </w:p>
    <w:p w14:paraId="1D1F29D3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Les jeux d’argent et de hasard ne sont ni un commerce ordinaire ni un service ordinaire. Ils font l’objet d’un</w:t>
      </w:r>
    </w:p>
    <w:p w14:paraId="4F9436C1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encadrement strict au regard des enjeux d’ordre public, de sécurité publique et de protection de la santé et</w:t>
      </w:r>
    </w:p>
    <w:p w14:paraId="04055F50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des mineurs.</w:t>
      </w:r>
    </w:p>
    <w:p w14:paraId="5D262154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Article 5312 : Les catégories de compétitions</w:t>
      </w:r>
    </w:p>
    <w:p w14:paraId="1AD9863C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Il est interdit d’engager des paris, de quelque nature qu’ils soient, sur des compétitions de Handball ne</w:t>
      </w:r>
    </w:p>
    <w:p w14:paraId="25FF62CC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figurant pas sur la liste arrêtée par l’ARJEL (Autorité de Régulation des Jeux en Ligne). En outre, seuls les</w:t>
      </w:r>
    </w:p>
    <w:p w14:paraId="517DEC06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opérateurs titulaires d’un agrément délivré par l’ARJEL peuvent organiser la prise de paris sportifs.</w:t>
      </w:r>
    </w:p>
    <w:p w14:paraId="66D479B2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Règlement disciplinaire LNH 2012-2013 12</w:t>
      </w:r>
    </w:p>
    <w:p w14:paraId="004D8180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Article 5313 : La notion d’acteur d’une compétition sportive</w:t>
      </w:r>
    </w:p>
    <w:p w14:paraId="386DCB31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La notion d'acteur d'une compétition sportive organisée ou autorisée par la LNH, s'entend de toute personne</w:t>
      </w:r>
    </w:p>
    <w:p w14:paraId="6718D969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physique ou morale licenciée ou affiliée auprès de la FFHB, et qui participe directement ou par un lien de</w:t>
      </w:r>
    </w:p>
    <w:p w14:paraId="3F598BBA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quelque nature qu’il soit, à ladite compétition ouverte aux paris.</w:t>
      </w:r>
    </w:p>
    <w:p w14:paraId="69523EB3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Le comité directeur de la LNH arrête, en lien avec la FFHB, une liste non exhaustive des acteurs qui ne peuvent</w:t>
      </w:r>
    </w:p>
    <w:p w14:paraId="133C5AF5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engager de mises en fonction de la compétition concernée (annexe 11 du présent règlement).</w:t>
      </w:r>
    </w:p>
    <w:p w14:paraId="0D7A1B22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Article 5314 : Les mises</w:t>
      </w:r>
    </w:p>
    <w:p w14:paraId="206FAEB0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Les acteurs d'une compétition sportive, organisée ou autorisée par la LNH, ne peuvent engager sur ladite</w:t>
      </w:r>
    </w:p>
    <w:p w14:paraId="778D466A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compétition, directement ou par personne interposée, de mises sur des paris sportifs reposant sur ladite</w:t>
      </w:r>
    </w:p>
    <w:p w14:paraId="01D33E5B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compétition dès lors qu'ils y sont intéressés, notamment du fait de leur participation directe ou d'un lien de</w:t>
      </w:r>
    </w:p>
    <w:p w14:paraId="200BE7A0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quelque nature qu'il soit avec cette compétition sportive. Cette interdiction porte sur les catégories de</w:t>
      </w:r>
    </w:p>
    <w:p w14:paraId="03C1B24F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compétition organisées ou autorisées par la LNH et que l’ARJEL a défini comme pouvant servir de support à</w:t>
      </w:r>
    </w:p>
    <w:p w14:paraId="38E22843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l’organisation de paris sportifs.</w:t>
      </w:r>
    </w:p>
    <w:p w14:paraId="572F6895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Article 5315 : La divulgation d'informations</w:t>
      </w:r>
    </w:p>
    <w:p w14:paraId="50CBF897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Les acteurs d'une compétition sportive organisée ou autorisée par la LNH ne peuvent communiquer à des tiers</w:t>
      </w:r>
    </w:p>
    <w:p w14:paraId="3C0C983D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des informations privilégiées sur ladite compétition, obtenues à l'occasion de leur profession ou de leurs</w:t>
      </w:r>
    </w:p>
    <w:p w14:paraId="4A393EC4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fonctions, en vue de réaliser ou de permettre de réaliser une opération de paris sur ladite compétition avant</w:t>
      </w:r>
    </w:p>
    <w:p w14:paraId="1129C08B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que le public ait connaissance de ces informations.</w:t>
      </w:r>
    </w:p>
    <w:p w14:paraId="09CC5816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Article 5316 : Pronostics sportifs</w:t>
      </w:r>
    </w:p>
    <w:p w14:paraId="7F5BF152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Les acteurs d’une compétition sportive ou d’une rencontre organisée ou autorisée par la LNH ne peuvent</w:t>
      </w:r>
    </w:p>
    <w:p w14:paraId="0545D2E0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réaliser des prestations de pronostics sportifs sur celle-ci lorsqu’ils sont contractuellement liés à un</w:t>
      </w:r>
    </w:p>
    <w:p w14:paraId="62B7870E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opérateur de paris sportifs ou lorsque ces prestations sont effectuées dans le cadre de programmes</w:t>
      </w:r>
    </w:p>
    <w:p w14:paraId="35C52051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parrainés par un tel opérateur.</w:t>
      </w:r>
    </w:p>
    <w:p w14:paraId="6675A368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Article 5317 : Détention d’une participation au sein d’un opérateur de paris sportifs</w:t>
      </w:r>
    </w:p>
    <w:p w14:paraId="4A0AC0C5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Les acteurs d’une compétition sportive organisée ou autorisée par la LNH ne peuvent détenir une</w:t>
      </w:r>
    </w:p>
    <w:p w14:paraId="1992264D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participation au sein d’un opérateur qui propose des paris sportifs sur le handball masculin de 1</w:t>
      </w:r>
      <w:r>
        <w:rPr>
          <w:rFonts w:ascii="Times New Roman" w:hAnsi="Times New Roman" w:cs="Times New Roman"/>
          <w:sz w:val="13"/>
          <w:szCs w:val="13"/>
          <w:lang w:val="en-US"/>
        </w:rPr>
        <w:t xml:space="preserve">ère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division.</w:t>
      </w:r>
    </w:p>
    <w:p w14:paraId="16D41E8F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Article 5318 : Modification du déroulement normal et équitable d’une compétition ou d’une</w:t>
      </w:r>
    </w:p>
    <w:p w14:paraId="62A50B78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rencontre</w:t>
      </w:r>
    </w:p>
    <w:p w14:paraId="70B5EB49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Toute implication dans une opération tendant à modifier ou modifiant le déroulement normal et équitable</w:t>
      </w:r>
    </w:p>
    <w:p w14:paraId="0E10308E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d’une compétition ou d’une rencontre organisée ou autorisée par la LNH, en lien avec les paris sportifs, est</w:t>
      </w:r>
    </w:p>
    <w:p w14:paraId="1E2373C1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susceptible d’entraîner le prononcé d’une ou plusieurs des sanctions visées à l’annexe 11 du présent</w:t>
      </w:r>
    </w:p>
    <w:p w14:paraId="511C877B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règlement.</w:t>
      </w:r>
    </w:p>
    <w:p w14:paraId="4E8667C1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lastRenderedPageBreak/>
        <w:t>Article 5317 : Les sanctions</w:t>
      </w:r>
    </w:p>
    <w:p w14:paraId="15472A70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Toute violation des dispositions  du présent chapitre pourra entraîner l’engagement de poursuites disciplinaires</w:t>
      </w:r>
    </w:p>
    <w:p w14:paraId="6633BD90" w14:textId="77777777" w:rsidR="00844974" w:rsidRDefault="00844974" w:rsidP="008449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et, le cas échéant, l’application de sanctions disciplinaires dans les conditions prévues par l’annexe 11 du</w:t>
      </w:r>
    </w:p>
    <w:p w14:paraId="69FC23F6" w14:textId="77777777" w:rsidR="00693BAE" w:rsidRDefault="00844974" w:rsidP="00844974">
      <w:r>
        <w:rPr>
          <w:rFonts w:ascii="Times New Roman" w:hAnsi="Times New Roman" w:cs="Times New Roman"/>
          <w:sz w:val="20"/>
          <w:szCs w:val="20"/>
          <w:lang w:val="en-US"/>
        </w:rPr>
        <w:t>présent règlement.</w:t>
      </w:r>
    </w:p>
    <w:sectPr w:rsidR="00693BAE" w:rsidSect="00E30B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4"/>
    <w:rsid w:val="00693BAE"/>
    <w:rsid w:val="00844974"/>
    <w:rsid w:val="00E30B29"/>
    <w:rsid w:val="00F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FC40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Macintosh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reymond jefff</dc:creator>
  <cp:keywords/>
  <dc:description/>
  <cp:lastModifiedBy>reymond jefff</cp:lastModifiedBy>
  <cp:revision>2</cp:revision>
  <dcterms:created xsi:type="dcterms:W3CDTF">2013-08-20T16:30:00Z</dcterms:created>
  <dcterms:modified xsi:type="dcterms:W3CDTF">2013-08-21T09:07:00Z</dcterms:modified>
</cp:coreProperties>
</file>