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1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bookmarkStart w:id="0" w:name="articolo6"/>
      <w:bookmarkEnd w:id="0"/>
      <w:r>
        <w:rPr>
          <w:rFonts w:ascii="Corbel" w:eastAsia="Times New Roman" w:hAnsi="Corbel" w:cs="Times New Roman"/>
          <w:sz w:val="24"/>
          <w:szCs w:val="24"/>
          <w:lang w:eastAsia="it-IT"/>
        </w:rPr>
        <w:t>Estratto codice Sportivo</w:t>
      </w:r>
    </w:p>
    <w:p w:rsidR="005C6611" w:rsidRDefault="005C6611" w:rsidP="005C6611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Times New Roman"/>
          <w:sz w:val="24"/>
          <w:szCs w:val="24"/>
          <w:lang w:eastAsia="it-IT"/>
        </w:rPr>
      </w:pPr>
    </w:p>
    <w:p w:rsidR="005C6611" w:rsidRPr="00F267DC" w:rsidRDefault="005C6611" w:rsidP="005C6611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b/>
          <w:bCs/>
          <w:sz w:val="24"/>
          <w:szCs w:val="24"/>
          <w:highlight w:val="yellow"/>
          <w:lang w:eastAsia="it-IT"/>
        </w:rPr>
        <w:t xml:space="preserve">Art. 6 </w:t>
      </w:r>
      <w:r w:rsidRPr="00F267DC">
        <w:rPr>
          <w:rFonts w:ascii="Corbel" w:eastAsia="Times New Roman" w:hAnsi="Corbel" w:cs="Times New Roman"/>
          <w:b/>
          <w:bCs/>
          <w:sz w:val="24"/>
          <w:szCs w:val="24"/>
          <w:highlight w:val="yellow"/>
          <w:lang w:eastAsia="it-IT"/>
        </w:rPr>
        <w:br/>
        <w:t>Divieto di scommesse e obbligo di denuncia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1. Ai soggetti dell’ordinamento federale, ai dirigenti, ai soci e ai tesserati delle società appartenenti al settore professionistico è fatto divieto di effettuare o accettare scommesse, direttamente o per interposta persona, anche presso i soggetti autorizzati a riceverle, o di agevolare scommesse di altri con atti univocamente funzionali alla effettuazione delle stesse, che abbiano ad oggetto i risultati relativi ad incontri ufficiali organizzati nell’ambito della FIFA, della UEFA e della FIGC.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2. Ai soggetti dell’ordinamento federale, ai dirigenti, ai soci e ai tesserati delle società appartenenti al settore dilettantistico e al settore giovanile è fatto divieto di effettuare o accettare scommesse, direttamente o per interposta persona, presso soggetti non autorizzati a riceverle, o di agevolare scommesse di altri con atti univocamente funzionali alla effettuazione delle stesse, che abbiano ad oggetto i risultati relativi ad incontri ufficiali organizzati nell’ambito della FIFA, della UEFA e della FIGC.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3. La violazione del divieto di cui ai commi 1 e 2 comporta per i soggetti dell’ordinamento federale, per i dirigenti, per i soci e per i tesserati delle società la sanzione della inibizione o della squalifica non inferiore a due anni e dell’ammenda non inferiore ad euro 25.000,00.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4. Se, per la violazione del divieto di cui ai commi 1 e 2, viene accertata la responsabilità diretta della società ai sensi dell’art. 4, il fatto è punito con l’applicazione delle sanzioni di cui alle lettere g), h), i), l) dell’art. 18, comma 1, anche congiuntamente in relazione alle circostanze e alla gravità del fatto.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5. I soggetti di cui all’art. 1, commi 1 e 5, che comunque abbiano avuto rapporti con società o persone che abbiano posto o stiano per porre in essere taluno degli atti indicati ai commi 1 e 2 ovvero che siano venuti a conoscenza in qualunque modo che società o persone abbiano posto o stiano per porre in essere taluno di detti atti, hanno l’obbligo di informarne, senza indugio, la Procura federale della FIGC.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6. Il mancato adempimento dell’obbligo di cui al comma 5, comporta per i soggetti di cui all’art. 1, commi 1 e 5 la sanzione della inibizione o della squalifica non inferiore a 3 mesi e dell’ammenda non inferiore ad euro 15.000,00.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bookmarkStart w:id="1" w:name="articolo7"/>
      <w:bookmarkEnd w:id="1"/>
      <w:r w:rsidRPr="00F267DC">
        <w:rPr>
          <w:rFonts w:ascii="Corbel" w:eastAsia="Times New Roman" w:hAnsi="Corbel" w:cs="Times New Roman"/>
          <w:b/>
          <w:bCs/>
          <w:sz w:val="24"/>
          <w:szCs w:val="24"/>
          <w:highlight w:val="yellow"/>
          <w:lang w:eastAsia="it-IT"/>
        </w:rPr>
        <w:t xml:space="preserve">Art. 7 </w:t>
      </w:r>
      <w:r w:rsidRPr="00F267DC">
        <w:rPr>
          <w:rFonts w:ascii="Corbel" w:eastAsia="Times New Roman" w:hAnsi="Corbel" w:cs="Times New Roman"/>
          <w:b/>
          <w:bCs/>
          <w:sz w:val="24"/>
          <w:szCs w:val="24"/>
          <w:highlight w:val="yellow"/>
          <w:lang w:eastAsia="it-IT"/>
        </w:rPr>
        <w:br/>
        <w:t>Illecito sportivo e obbligo di denunzia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1. Il compimento, con qualsiasi mezzo, di atti diretti ad alterare lo svolgimento o il risultato di una gara o di una competizione ovvero ad assicurare a chiunque un vantaggio in classifica costituisce illecito sportivo.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lastRenderedPageBreak/>
        <w:t>2. Le società e i soggetti di cui all’art. 1, commi 1 e 5, che commettono direttamente o che consentono che altri compiano, a loro nome o nel loro interesse, i fatti di cui al comma 1 ne sono responsabili.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 xml:space="preserve">3. Se viene accertata la responsabilità diretta della società ai sensi dell'art. 4, il fatto è punito, a seconda della sua gravità, con le sanzioni di cui alle lettere h), i), l) dell’art. 18, comma 1, salva l’applicazione di una maggiore sanzione in caso di insufficiente </w:t>
      </w:r>
      <w:proofErr w:type="spellStart"/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afflittività</w:t>
      </w:r>
      <w:proofErr w:type="spellEnd"/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4. Se viene accertata la responsabilità oggettiva o presunta della società ai sensi dell'art. 4, comma 5, il fatto è punito, a seconda della sua gravità, con le sanzioni di cui alle lettere g), h), i), l), m) dell’art. 18, comma 1.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5. I soggetti di cui all’art. 1, commi 1 e 5, riconosciuti responsabili di illecito sportivo, sono puniti con una sanzione non inferiore all'inibizione o alla squalifica per un periodo minimo di tre anni e con l’ammenda non inferiore ad euro 50.000,00.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6. In caso di pluralità di illeciti ovvero se lo svolgimento o il risultato della gara è stato alterato oppure se il vantaggio in classifica è stato conseguito, le sanzioni sono aggravate.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7. I soggetti di cui all’art. 1, commi 1 e 5, che comunque abbiano avuto rapporti con società o persone che abbiano posto o stiano per porre in essere taluno degli atti indicati ai commi precedenti ovvero che siano venuti a conoscenza in qualunque modo che società o persone abbiano posto o stiano per porre in essere taluno di detti atti, hanno l’obbligo di informarne, senza indugio, la Procura federale della FIGC.</w:t>
      </w:r>
    </w:p>
    <w:p w:rsidR="005C6611" w:rsidRPr="00F267DC" w:rsidRDefault="005C6611" w:rsidP="005C6611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sz w:val="24"/>
          <w:szCs w:val="24"/>
          <w:lang w:eastAsia="it-IT"/>
        </w:rPr>
      </w:pPr>
      <w:r w:rsidRPr="00F267DC">
        <w:rPr>
          <w:rFonts w:ascii="Corbel" w:eastAsia="Times New Roman" w:hAnsi="Corbel" w:cs="Times New Roman"/>
          <w:sz w:val="24"/>
          <w:szCs w:val="24"/>
          <w:highlight w:val="yellow"/>
          <w:lang w:eastAsia="it-IT"/>
        </w:rPr>
        <w:t>8. Il mancato adempimento dell’obbligo di cui al comma 7, comporta per i soggetti di cui all’art. 1, commi 1 e 5 la sanzione della inibizione o della squalifica non inferiore a 6 mesi e dell’ammenda non inferiore ad euro 30.000,00.</w:t>
      </w:r>
    </w:p>
    <w:p w:rsidR="005561FA" w:rsidRDefault="005561FA"/>
    <w:sectPr w:rsidR="005561FA" w:rsidSect="00556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6611"/>
    <w:rsid w:val="00426026"/>
    <w:rsid w:val="005561FA"/>
    <w:rsid w:val="005C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AnneLitt</dc:creator>
  <cp:lastModifiedBy>AnneLitt</cp:lastModifiedBy>
  <cp:revision>1</cp:revision>
  <cp:lastPrinted>2013-08-22T09:22:00Z</cp:lastPrinted>
  <dcterms:created xsi:type="dcterms:W3CDTF">2013-08-22T09:22:00Z</dcterms:created>
  <dcterms:modified xsi:type="dcterms:W3CDTF">2013-08-22T09:23:00Z</dcterms:modified>
</cp:coreProperties>
</file>