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60E" w:rsidRDefault="0020460E" w:rsidP="0020460E">
      <w:pPr>
        <w:pStyle w:val="Default"/>
        <w:rPr>
          <w:sz w:val="16"/>
          <w:szCs w:val="16"/>
        </w:rPr>
      </w:pPr>
      <w:r>
        <w:rPr>
          <w:sz w:val="16"/>
          <w:szCs w:val="16"/>
        </w:rPr>
        <w:t xml:space="preserve">Wijzigingsbesluit – Wedden op wedstrijden – Artikel 2 Algemeen Reglement 1/3 </w:t>
      </w:r>
    </w:p>
    <w:p w:rsidR="0020460E" w:rsidRDefault="0020460E" w:rsidP="0020460E">
      <w:pPr>
        <w:pStyle w:val="Default"/>
        <w:rPr>
          <w:sz w:val="20"/>
          <w:szCs w:val="20"/>
        </w:rPr>
      </w:pPr>
      <w:r>
        <w:rPr>
          <w:sz w:val="16"/>
          <w:szCs w:val="16"/>
        </w:rPr>
        <w:t xml:space="preserve"> </w:t>
      </w:r>
      <w:r>
        <w:rPr>
          <w:b/>
          <w:bCs/>
          <w:sz w:val="20"/>
          <w:szCs w:val="20"/>
        </w:rPr>
        <w:t xml:space="preserve">WIJZIGINGSBESLUIT – WEDDEN OP WEDSTRIJDEN </w:t>
      </w:r>
    </w:p>
    <w:p w:rsidR="0020460E" w:rsidRDefault="0020460E" w:rsidP="0020460E">
      <w:pPr>
        <w:pStyle w:val="Default"/>
        <w:rPr>
          <w:sz w:val="20"/>
          <w:szCs w:val="20"/>
        </w:rPr>
      </w:pPr>
      <w:r>
        <w:rPr>
          <w:b/>
          <w:bCs/>
          <w:sz w:val="20"/>
          <w:szCs w:val="20"/>
        </w:rPr>
        <w:t xml:space="preserve">Het bondsbestuur van de vereniging Koninklijke Nederlandse Voetbalbond, statutair gevestigd </w:t>
      </w:r>
      <w:proofErr w:type="gramStart"/>
      <w:r>
        <w:rPr>
          <w:b/>
          <w:bCs/>
          <w:sz w:val="20"/>
          <w:szCs w:val="20"/>
        </w:rPr>
        <w:t>te</w:t>
      </w:r>
      <w:proofErr w:type="gramEnd"/>
      <w:r>
        <w:rPr>
          <w:b/>
          <w:bCs/>
          <w:sz w:val="20"/>
          <w:szCs w:val="20"/>
        </w:rPr>
        <w:t xml:space="preserve"> Zeist, </w:t>
      </w:r>
    </w:p>
    <w:p w:rsidR="0020460E" w:rsidRDefault="0020460E" w:rsidP="0020460E">
      <w:pPr>
        <w:pStyle w:val="Default"/>
        <w:rPr>
          <w:sz w:val="20"/>
          <w:szCs w:val="20"/>
        </w:rPr>
      </w:pPr>
      <w:proofErr w:type="gramStart"/>
      <w:r>
        <w:rPr>
          <w:b/>
          <w:bCs/>
          <w:sz w:val="20"/>
          <w:szCs w:val="20"/>
        </w:rPr>
        <w:t>overwegende</w:t>
      </w:r>
      <w:proofErr w:type="gramEnd"/>
      <w:r>
        <w:rPr>
          <w:b/>
          <w:bCs/>
          <w:sz w:val="20"/>
          <w:szCs w:val="20"/>
        </w:rPr>
        <w:t xml:space="preserve"> dat: </w:t>
      </w:r>
    </w:p>
    <w:p w:rsidR="0020460E" w:rsidRDefault="0020460E" w:rsidP="0020460E">
      <w:pPr>
        <w:pStyle w:val="Default"/>
        <w:rPr>
          <w:sz w:val="20"/>
          <w:szCs w:val="20"/>
        </w:rPr>
      </w:pPr>
      <w:r>
        <w:rPr>
          <w:sz w:val="20"/>
          <w:szCs w:val="20"/>
        </w:rPr>
        <w:t xml:space="preserve">1. </w:t>
      </w:r>
      <w:proofErr w:type="gramStart"/>
      <w:r>
        <w:rPr>
          <w:sz w:val="20"/>
          <w:szCs w:val="20"/>
        </w:rPr>
        <w:t>het</w:t>
      </w:r>
      <w:proofErr w:type="gramEnd"/>
      <w:r>
        <w:rPr>
          <w:sz w:val="20"/>
          <w:szCs w:val="20"/>
        </w:rPr>
        <w:t xml:space="preserve"> Algemeen Reglement laatstelijk is gewijzigd in de bondsvergadering van 17 december 2012; </w:t>
      </w:r>
    </w:p>
    <w:p w:rsidR="0020460E" w:rsidRDefault="0020460E" w:rsidP="0020460E">
      <w:pPr>
        <w:pStyle w:val="Default"/>
        <w:rPr>
          <w:sz w:val="20"/>
          <w:szCs w:val="20"/>
        </w:rPr>
      </w:pPr>
    </w:p>
    <w:p w:rsidR="0020460E" w:rsidRDefault="0020460E" w:rsidP="0020460E">
      <w:pPr>
        <w:pStyle w:val="Default"/>
        <w:rPr>
          <w:sz w:val="20"/>
          <w:szCs w:val="20"/>
        </w:rPr>
      </w:pPr>
      <w:r>
        <w:rPr>
          <w:sz w:val="20"/>
          <w:szCs w:val="20"/>
        </w:rPr>
        <w:t xml:space="preserve">2. </w:t>
      </w:r>
      <w:proofErr w:type="gramStart"/>
      <w:r>
        <w:rPr>
          <w:sz w:val="20"/>
          <w:szCs w:val="20"/>
        </w:rPr>
        <w:t>uit</w:t>
      </w:r>
      <w:proofErr w:type="gramEnd"/>
      <w:r>
        <w:rPr>
          <w:sz w:val="20"/>
          <w:szCs w:val="20"/>
        </w:rPr>
        <w:t xml:space="preserve"> artikel 2 lid 1 sub x. van het Algemeen Reglement volgt dat de leden genoemd in artikel 6 lid 2 onder a, b en c van de Statuten verplicht zijn erop toe te zien dat leden, spelers, trainer-coaches, andere functionarissen en scheidsrechters, voor zover laatstgenoemden niet door de KNVB zijn aangesteld, zich onthouden van het wedden op uitslagen van wedstrijden waarbij zij als speler, wisselspeler, trainer-coach of scheidsrechter betrokken zijn en/of andere handelingen die gericht zijn op het frauduleus beïnvloeden van uitslagen van wedstrijden; </w:t>
      </w:r>
    </w:p>
    <w:p w:rsidR="0020460E" w:rsidRDefault="0020460E" w:rsidP="0020460E">
      <w:pPr>
        <w:pStyle w:val="Default"/>
        <w:rPr>
          <w:sz w:val="20"/>
          <w:szCs w:val="20"/>
        </w:rPr>
      </w:pPr>
    </w:p>
    <w:p w:rsidR="0020460E" w:rsidRDefault="0020460E" w:rsidP="0020460E">
      <w:pPr>
        <w:pStyle w:val="Default"/>
        <w:rPr>
          <w:sz w:val="20"/>
          <w:szCs w:val="20"/>
        </w:rPr>
      </w:pPr>
      <w:r>
        <w:rPr>
          <w:sz w:val="20"/>
          <w:szCs w:val="20"/>
        </w:rPr>
        <w:t xml:space="preserve">3. </w:t>
      </w:r>
      <w:proofErr w:type="gramStart"/>
      <w:r>
        <w:rPr>
          <w:sz w:val="20"/>
          <w:szCs w:val="20"/>
        </w:rPr>
        <w:t>uit</w:t>
      </w:r>
      <w:proofErr w:type="gramEnd"/>
      <w:r>
        <w:rPr>
          <w:sz w:val="20"/>
          <w:szCs w:val="20"/>
        </w:rPr>
        <w:t xml:space="preserve"> artikel 2 lid 2 sub e. en f. van het Algemeen Reglement tevens volgt dat natuurlijke personen, genoemd in artikel 6 lid 2 onder d en e van de Statuten, zich verplichten om zich te onthouden van het wedden op uitslagen van wedstrijden waarbij zij als speler, wisselspeler, trainer-coach of als scheidsrechter direct betrokken zijn en/of andere handelingen te verrichten die gericht zijn op het frauduleus beïnvloeden van uitslagen van wedstrijden. Ook zijn deze natuurlijke personen verplicht tot het schriftelijk melden bij het sectiebestuur waaronder zij ressorteren indien zij verzoeken hebben ontvangen tot het verrichten van dergelijke handelingen; </w:t>
      </w:r>
    </w:p>
    <w:p w:rsidR="0020460E" w:rsidRDefault="0020460E" w:rsidP="0020460E">
      <w:pPr>
        <w:pStyle w:val="Default"/>
        <w:rPr>
          <w:sz w:val="20"/>
          <w:szCs w:val="20"/>
        </w:rPr>
      </w:pPr>
    </w:p>
    <w:p w:rsidR="0020460E" w:rsidRDefault="0020460E" w:rsidP="0020460E">
      <w:pPr>
        <w:pStyle w:val="Default"/>
        <w:rPr>
          <w:sz w:val="20"/>
          <w:szCs w:val="20"/>
        </w:rPr>
      </w:pPr>
      <w:r>
        <w:rPr>
          <w:sz w:val="20"/>
          <w:szCs w:val="20"/>
        </w:rPr>
        <w:t xml:space="preserve">4. </w:t>
      </w:r>
      <w:proofErr w:type="gramStart"/>
      <w:r>
        <w:rPr>
          <w:sz w:val="20"/>
          <w:szCs w:val="20"/>
        </w:rPr>
        <w:t>matchfixing</w:t>
      </w:r>
      <w:proofErr w:type="gramEnd"/>
      <w:r>
        <w:rPr>
          <w:sz w:val="20"/>
          <w:szCs w:val="20"/>
        </w:rPr>
        <w:t xml:space="preserve"> een grote bedreiging is voor het voetbal, geen enkele competitie hiervoor </w:t>
      </w:r>
    </w:p>
    <w:p w:rsidR="0020460E" w:rsidRDefault="0020460E" w:rsidP="0020460E">
      <w:pPr>
        <w:pStyle w:val="Default"/>
        <w:rPr>
          <w:sz w:val="20"/>
          <w:szCs w:val="20"/>
        </w:rPr>
      </w:pPr>
    </w:p>
    <w:p w:rsidR="0020460E" w:rsidRDefault="0020460E" w:rsidP="0020460E">
      <w:pPr>
        <w:pStyle w:val="Default"/>
        <w:rPr>
          <w:sz w:val="20"/>
          <w:szCs w:val="20"/>
        </w:rPr>
      </w:pPr>
      <w:proofErr w:type="gramStart"/>
      <w:r>
        <w:rPr>
          <w:sz w:val="20"/>
          <w:szCs w:val="20"/>
        </w:rPr>
        <w:t>immuun</w:t>
      </w:r>
      <w:proofErr w:type="gramEnd"/>
      <w:r>
        <w:rPr>
          <w:sz w:val="20"/>
          <w:szCs w:val="20"/>
        </w:rPr>
        <w:t xml:space="preserve"> is en de KNVB sinds 2009 zeer actief is op het gebied van de bestrijding van matchfixing en talloze maatregelen heeft genomen op het gebied van preventie en proactie; </w:t>
      </w:r>
    </w:p>
    <w:p w:rsidR="0020460E" w:rsidRDefault="0020460E" w:rsidP="0020460E">
      <w:pPr>
        <w:pStyle w:val="Default"/>
        <w:rPr>
          <w:sz w:val="20"/>
          <w:szCs w:val="20"/>
        </w:rPr>
      </w:pPr>
      <w:r>
        <w:rPr>
          <w:sz w:val="20"/>
          <w:szCs w:val="20"/>
        </w:rPr>
        <w:t xml:space="preserve">5. </w:t>
      </w:r>
      <w:proofErr w:type="gramStart"/>
      <w:r>
        <w:rPr>
          <w:sz w:val="20"/>
          <w:szCs w:val="20"/>
        </w:rPr>
        <w:t>in</w:t>
      </w:r>
      <w:proofErr w:type="gramEnd"/>
      <w:r>
        <w:rPr>
          <w:sz w:val="20"/>
          <w:szCs w:val="20"/>
        </w:rPr>
        <w:t xml:space="preserve"> dit kader het noodzakelijk wordt geacht om zoveel mogelijk maatregelen in te voeren om match-fixing tegen te gaan en te bestrijden om zo de integriteit van het voetbal te bewaken en met ingang van het seizoen 2013/’14, de regeling met betrekking tot het wedden op wedstrijden te wijzigen in die zin dat: </w:t>
      </w:r>
    </w:p>
    <w:p w:rsidR="0020460E" w:rsidRDefault="0020460E" w:rsidP="0020460E">
      <w:pPr>
        <w:pStyle w:val="Default"/>
        <w:rPr>
          <w:sz w:val="20"/>
          <w:szCs w:val="20"/>
        </w:rPr>
      </w:pPr>
    </w:p>
    <w:p w:rsidR="0020460E" w:rsidRDefault="0020460E" w:rsidP="0020460E">
      <w:pPr>
        <w:pStyle w:val="Default"/>
        <w:spacing w:after="13"/>
        <w:rPr>
          <w:sz w:val="20"/>
          <w:szCs w:val="20"/>
        </w:rPr>
      </w:pPr>
      <w:r>
        <w:rPr>
          <w:sz w:val="20"/>
          <w:szCs w:val="20"/>
        </w:rPr>
        <w:t xml:space="preserve">a. </w:t>
      </w:r>
      <w:proofErr w:type="gramStart"/>
      <w:r>
        <w:rPr>
          <w:sz w:val="20"/>
          <w:szCs w:val="20"/>
        </w:rPr>
        <w:t>het</w:t>
      </w:r>
      <w:proofErr w:type="gramEnd"/>
      <w:r>
        <w:rPr>
          <w:sz w:val="20"/>
          <w:szCs w:val="20"/>
        </w:rPr>
        <w:t xml:space="preserve"> wedden op het resultaat, de voortgang en/of het verloop van wedstrijden en competities voor jeugdcompetities wordt verboden voor alle leden van de KNVB; </w:t>
      </w:r>
    </w:p>
    <w:p w:rsidR="0020460E" w:rsidRDefault="0020460E" w:rsidP="0020460E">
      <w:pPr>
        <w:pStyle w:val="Default"/>
        <w:spacing w:after="13"/>
        <w:rPr>
          <w:sz w:val="20"/>
          <w:szCs w:val="20"/>
        </w:rPr>
      </w:pPr>
      <w:r>
        <w:rPr>
          <w:sz w:val="20"/>
          <w:szCs w:val="20"/>
        </w:rPr>
        <w:t xml:space="preserve">b. </w:t>
      </w:r>
      <w:proofErr w:type="gramStart"/>
      <w:r>
        <w:rPr>
          <w:sz w:val="20"/>
          <w:szCs w:val="20"/>
        </w:rPr>
        <w:t>het</w:t>
      </w:r>
      <w:proofErr w:type="gramEnd"/>
      <w:r>
        <w:rPr>
          <w:sz w:val="20"/>
          <w:szCs w:val="20"/>
        </w:rPr>
        <w:t xml:space="preserve"> wedden op het resultaat, de voortgang en/of het verloop van wedstrijden en competities wordt verboden voor die wedstrijden en competities waaraan het desbetreffende lid deelneemt, heeft deelgenomen in dat seizoen, danwel waarin het desbetreffende lid enige (in)directe invloed heeft of kan hebben; </w:t>
      </w:r>
    </w:p>
    <w:p w:rsidR="0020460E" w:rsidRDefault="0020460E" w:rsidP="0020460E">
      <w:pPr>
        <w:pStyle w:val="Default"/>
        <w:spacing w:after="13"/>
        <w:rPr>
          <w:sz w:val="20"/>
          <w:szCs w:val="20"/>
        </w:rPr>
      </w:pPr>
      <w:r>
        <w:rPr>
          <w:sz w:val="20"/>
          <w:szCs w:val="20"/>
        </w:rPr>
        <w:t xml:space="preserve">c. </w:t>
      </w:r>
      <w:proofErr w:type="gramStart"/>
      <w:r>
        <w:rPr>
          <w:sz w:val="20"/>
          <w:szCs w:val="20"/>
        </w:rPr>
        <w:t>het</w:t>
      </w:r>
      <w:proofErr w:type="gramEnd"/>
      <w:r>
        <w:rPr>
          <w:sz w:val="20"/>
          <w:szCs w:val="20"/>
        </w:rPr>
        <w:t xml:space="preserve"> verboden wordt voor een lid om weddenschappen aan te gaan betreffende de (voormalige) club van het desbetreffende lid gedurende het desbetreffende seizoen; </w:t>
      </w:r>
    </w:p>
    <w:p w:rsidR="0020460E" w:rsidRDefault="0020460E" w:rsidP="0020460E">
      <w:pPr>
        <w:pStyle w:val="Default"/>
        <w:rPr>
          <w:sz w:val="20"/>
          <w:szCs w:val="20"/>
        </w:rPr>
      </w:pPr>
      <w:r>
        <w:rPr>
          <w:sz w:val="20"/>
          <w:szCs w:val="20"/>
        </w:rPr>
        <w:t xml:space="preserve">d. </w:t>
      </w:r>
      <w:proofErr w:type="gramStart"/>
      <w:r>
        <w:rPr>
          <w:sz w:val="20"/>
          <w:szCs w:val="20"/>
        </w:rPr>
        <w:t>het</w:t>
      </w:r>
      <w:proofErr w:type="gramEnd"/>
      <w:r>
        <w:rPr>
          <w:sz w:val="20"/>
          <w:szCs w:val="20"/>
        </w:rPr>
        <w:t xml:space="preserve"> verboden wordt om anderen direct dan wel indirect op te dragen, toe te staan en/of in de gelegenheid te stellen om de hiervoor genoemde weddenschappen aan te gaan. </w:t>
      </w:r>
    </w:p>
    <w:p w:rsidR="0020460E" w:rsidRDefault="0020460E" w:rsidP="0020460E">
      <w:pPr>
        <w:pStyle w:val="Default"/>
        <w:rPr>
          <w:sz w:val="20"/>
          <w:szCs w:val="20"/>
        </w:rPr>
      </w:pPr>
    </w:p>
    <w:p w:rsidR="0020460E" w:rsidRDefault="0020460E" w:rsidP="0020460E">
      <w:pPr>
        <w:pStyle w:val="Default"/>
        <w:rPr>
          <w:sz w:val="20"/>
          <w:szCs w:val="20"/>
        </w:rPr>
      </w:pPr>
      <w:r>
        <w:rPr>
          <w:sz w:val="20"/>
          <w:szCs w:val="20"/>
        </w:rPr>
        <w:t xml:space="preserve">6. </w:t>
      </w:r>
      <w:proofErr w:type="gramStart"/>
      <w:r>
        <w:rPr>
          <w:sz w:val="20"/>
          <w:szCs w:val="20"/>
        </w:rPr>
        <w:t>op</w:t>
      </w:r>
      <w:proofErr w:type="gramEnd"/>
      <w:r>
        <w:rPr>
          <w:sz w:val="20"/>
          <w:szCs w:val="20"/>
        </w:rPr>
        <w:t xml:space="preserve"> grond van artikel 31 lid 3 onder b van de Statuten het bondsbestuur bevoegd is om in spoedeisende gevallen, een wijzigingsbesluit vast te stellen en het van oordeel is dat van een dergelijk spoedeisend geval sprake is. </w:t>
      </w:r>
    </w:p>
    <w:p w:rsidR="00693BAE" w:rsidRDefault="00693BAE">
      <w:bookmarkStart w:id="0" w:name="_GoBack"/>
      <w:bookmarkEnd w:id="0"/>
    </w:p>
    <w:sectPr w:rsidR="00693BAE" w:rsidSect="008178D7">
      <w:pgSz w:w="11906" w:h="17338"/>
      <w:pgMar w:top="1160" w:right="1001" w:bottom="660" w:left="118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0E"/>
    <w:rsid w:val="0020460E"/>
    <w:rsid w:val="00693BAE"/>
    <w:rsid w:val="00E30B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0671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460E"/>
    <w:pPr>
      <w:widowControl w:val="0"/>
      <w:autoSpaceDE w:val="0"/>
      <w:autoSpaceDN w:val="0"/>
      <w:adjustRightInd w:val="0"/>
    </w:pPr>
    <w:rPr>
      <w:rFonts w:ascii="Arial" w:hAnsi="Arial" w:cs="Arial"/>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460E"/>
    <w:pPr>
      <w:widowControl w:val="0"/>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2697</Characters>
  <Application>Microsoft Macintosh Word</Application>
  <DocSecurity>0</DocSecurity>
  <Lines>22</Lines>
  <Paragraphs>6</Paragraphs>
  <ScaleCrop>false</ScaleCrop>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reymond jefff</dc:creator>
  <cp:keywords/>
  <dc:description/>
  <cp:lastModifiedBy>reymond jefff</cp:lastModifiedBy>
  <cp:revision>1</cp:revision>
  <dcterms:created xsi:type="dcterms:W3CDTF">2013-09-05T15:06:00Z</dcterms:created>
  <dcterms:modified xsi:type="dcterms:W3CDTF">2013-09-05T15:11:00Z</dcterms:modified>
</cp:coreProperties>
</file>